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Uchwała nr  11/2021/22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Rady Pedagogicznej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Szkoły Podstawowej Specjalnej nr 40 w Bytomiu 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z dnia 15. grudnia 2021 r.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w sprawie zmian w Statucie Szkoły </w:t>
      </w:r>
    </w:p>
    <w:p>
      <w:pPr>
        <w:pStyle w:val="Normalny1"/>
        <w:spacing w:lineRule="auto" w:line="360"/>
        <w:jc w:val="both"/>
        <w:rPr>
          <w:lang w:val="pl-PL"/>
        </w:rPr>
      </w:pPr>
      <w:r>
        <w:rPr>
          <w:lang w:val="pl-PL"/>
        </w:rPr>
        <w:t>Działając na podstawie:</w:t>
      </w:r>
    </w:p>
    <w:p>
      <w:pPr>
        <w:pStyle w:val="Normalny1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1. </w:t>
      </w:r>
      <w:r>
        <w:rPr>
          <w:color w:val="000000"/>
          <w:lang w:val="pl-PL"/>
        </w:rPr>
        <w:t xml:space="preserve">Ustawy z dnia </w:t>
      </w:r>
      <w:r>
        <w:rPr>
          <w:color w:val="000000"/>
        </w:rPr>
        <w:t xml:space="preserve"> 19 listopada 2020 r. </w:t>
      </w:r>
      <w:r>
        <w:rPr>
          <w:color w:val="000000"/>
          <w:lang w:val="pl-PL"/>
        </w:rPr>
        <w:t>o zmianie ustawy – Karta Nauczyciela oraz niektórych innych ustaw (Dz.U. 2021 poz. 4)</w:t>
      </w:r>
    </w:p>
    <w:p>
      <w:pPr>
        <w:pStyle w:val="Normalny1"/>
        <w:spacing w:lineRule="auto" w:line="360"/>
        <w:jc w:val="both"/>
        <w:rPr>
          <w:color w:val="000000"/>
          <w:lang w:val="pl-PL"/>
        </w:rPr>
      </w:pPr>
      <w:r>
        <w:rPr>
          <w:lang w:val="pl-PL"/>
        </w:rPr>
        <w:t xml:space="preserve">2. </w:t>
      </w:r>
      <w:r>
        <w:rPr>
          <w:color w:val="000000"/>
          <w:lang w:val="pl-PL"/>
        </w:rPr>
        <w:t xml:space="preserve">Obwieszczenia Ministra Edukacji Narodowej </w:t>
      </w:r>
      <w:r>
        <w:rPr>
          <w:color w:val="000000"/>
        </w:rPr>
        <w:t xml:space="preserve">z dnia 15 lipca 2020 r. </w:t>
      </w:r>
      <w:r>
        <w:rPr>
          <w:color w:val="000000"/>
          <w:lang w:val="pl-PL"/>
        </w:rPr>
        <w:t>w sprawie ogłoszenia jednolitego tekstu rozporządzenia Ministra Edukacji Narodowej w sprawie szczegółowych warunków i sposobu przeprowadzania egzaminu ósmoklasisty (Dz.U. 2020 poz. 1361)</w:t>
      </w:r>
    </w:p>
    <w:p>
      <w:pPr>
        <w:pStyle w:val="Normalny1"/>
        <w:spacing w:lineRule="auto" w:line="360"/>
        <w:jc w:val="both"/>
        <w:rPr/>
      </w:pPr>
      <w:r>
        <w:rPr>
          <w:color w:val="000000"/>
          <w:lang w:val="pl-PL"/>
        </w:rPr>
        <w:t xml:space="preserve">3. Rozporządzenia Ministra Edukacji Narodowej z dnia 21 grudnia 2016 r. w sprawie szczegółowych warunków i sposobu przeprowadzania egzaminu gimnazjalnego i egzaminu maturalnego (Dz. U. 2016 poz. 2223 ze zm.)  </w:t>
      </w:r>
    </w:p>
    <w:p>
      <w:pPr>
        <w:pStyle w:val="Normalny1"/>
        <w:spacing w:lineRule="auto" w:line="360"/>
        <w:jc w:val="both"/>
        <w:rPr/>
      </w:pPr>
      <w:r>
        <w:rPr/>
        <w:t>4. Ustawy z dnia 14 grudnia 2016 r. Prawo oświatowe (tekst jednolity Dz. U. 2021  poz. 1082 ze zm.)</w:t>
      </w:r>
    </w:p>
    <w:p>
      <w:pPr>
        <w:pStyle w:val="Normal"/>
        <w:spacing w:lineRule="auto" w:line="360"/>
        <w:ind w:left="360" w:hanging="0"/>
        <w:jc w:val="both"/>
        <w:rPr/>
      </w:pPr>
      <w:r>
        <w:rPr/>
      </w:r>
    </w:p>
    <w:p>
      <w:pPr>
        <w:pStyle w:val="Normal"/>
        <w:spacing w:lineRule="auto" w:line="360"/>
        <w:ind w:left="360" w:hanging="0"/>
        <w:jc w:val="both"/>
        <w:rPr/>
      </w:pPr>
      <w:r>
        <w:rPr/>
        <w:t>po zasięgnięciu opinii Rady Rodziców, Rada Pedagogiczna uchwala, co następuje:</w:t>
      </w:r>
    </w:p>
    <w:p>
      <w:pPr>
        <w:pStyle w:val="Normalny1"/>
        <w:spacing w:lineRule="auto" w:line="360"/>
        <w:jc w:val="center"/>
        <w:rPr>
          <w:lang w:val="pl-PL"/>
        </w:rPr>
      </w:pPr>
      <w:r>
        <w:rPr>
          <w:lang w:val="pl-PL"/>
        </w:rPr>
      </w:r>
    </w:p>
    <w:p>
      <w:pPr>
        <w:pStyle w:val="Normalny1"/>
        <w:spacing w:lineRule="auto" w:line="360"/>
        <w:jc w:val="center"/>
        <w:rPr>
          <w:lang w:val="pl-PL"/>
        </w:rPr>
      </w:pPr>
      <w:r>
        <w:rPr>
          <w:lang w:val="pl-PL"/>
        </w:rPr>
        <w:t>§ 1</w:t>
      </w:r>
    </w:p>
    <w:p>
      <w:pPr>
        <w:pStyle w:val="Normalny1"/>
        <w:spacing w:lineRule="auto" w:line="360"/>
        <w:ind w:firstLine="708"/>
        <w:jc w:val="both"/>
        <w:rPr>
          <w:lang w:val="pl-PL"/>
        </w:rPr>
      </w:pPr>
      <w:r>
        <w:rPr>
          <w:lang w:val="pl-PL"/>
        </w:rPr>
        <w:t>W treści Statutu Szkoły Podstawowej Specjalnej nr 40 w Bytomiu wprowadza się zmiany określone w załączniku nr 1 do niniejszej uchwały, stanowiącym jej integralną część.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lang w:val="pl-PL"/>
        </w:rPr>
      </w:pPr>
      <w:r>
        <w:rPr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lang w:val="pl-PL"/>
        </w:rPr>
      </w:pPr>
      <w:r>
        <w:rPr>
          <w:lang w:val="pl-PL"/>
        </w:rPr>
        <w:t>§ 2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both"/>
        <w:rPr>
          <w:lang w:val="pl-PL"/>
        </w:rPr>
      </w:pPr>
      <w:r>
        <w:rPr>
          <w:lang w:val="pl-PL"/>
        </w:rPr>
        <w:tab/>
        <w:tab/>
        <w:t>Za realizację zadań wynikających z uchwały czyni się odpowiedzialnym Dyrektora Szkoły Podstawowej Specjalnej nr 40 w Bytomiu.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lang w:val="pl-PL"/>
        </w:rPr>
      </w:pPr>
      <w:r>
        <w:rPr>
          <w:lang w:val="pl-PL"/>
        </w:rPr>
        <w:t>§ 3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lang w:val="pl-PL"/>
        </w:rPr>
      </w:pPr>
      <w:r>
        <w:rPr>
          <w:lang w:val="pl-PL"/>
        </w:rPr>
        <w:tab/>
        <w:tab/>
        <w:t>Uchwała wchodzi w życie z dniem podjęcia, tj. od dnia 15. grudnia 2021r.</w:t>
      </w:r>
    </w:p>
    <w:p>
      <w:pPr>
        <w:pStyle w:val="Normalny1"/>
        <w:spacing w:lineRule="auto" w:line="360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/>
        </w:rPr>
      </w:pPr>
      <w:r>
        <w:rPr>
          <w:rFonts w:eastAsia="Times New Roman" w:cs="Times New Roman"/>
          <w:color w:val="auto"/>
          <w:sz w:val="24"/>
          <w:szCs w:val="24"/>
          <w:lang w:val="pl-PL"/>
        </w:rPr>
      </w:r>
    </w:p>
    <w:p>
      <w:pPr>
        <w:pStyle w:val="Normalny1"/>
        <w:spacing w:lineRule="auto" w:line="360"/>
        <w:jc w:val="center"/>
        <w:rPr>
          <w:lang w:val="pl-PL"/>
        </w:rPr>
      </w:pPr>
      <w:r>
        <w:rPr>
          <w:lang w:val="pl-PL"/>
        </w:rPr>
        <w:t>Protokolant                                                                              Przewodnicząca</w:t>
      </w:r>
    </w:p>
    <w:p>
      <w:pPr>
        <w:pStyle w:val="Normalny1"/>
        <w:spacing w:lineRule="auto" w:line="360"/>
        <w:ind w:firstLine="709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lang w:val="pl-PL"/>
        </w:rPr>
        <w:t>Rady Pedagogicznej</w:t>
      </w:r>
    </w:p>
    <w:p>
      <w:pPr>
        <w:pStyle w:val="Normalny1"/>
        <w:spacing w:lineRule="auto" w:line="360"/>
        <w:ind w:firstLine="709"/>
        <w:jc w:val="both"/>
        <w:rPr>
          <w:lang w:val="pl-PL"/>
        </w:rPr>
      </w:pPr>
      <w:r>
        <w:rPr>
          <w:lang w:val="pl-PL"/>
        </w:rPr>
      </w:r>
    </w:p>
    <w:p>
      <w:pPr>
        <w:pStyle w:val="Normalny1"/>
        <w:spacing w:lineRule="auto" w:line="360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mgr Anna Augustyn</w:t>
        <w:tab/>
        <w:tab/>
        <w:tab/>
        <w:tab/>
        <w:t xml:space="preserve">           </w:t>
        <w:tab/>
        <w:t xml:space="preserve">             mgr Romualda Procek</w:t>
      </w:r>
      <w:bookmarkStart w:id="0" w:name="_GoBack"/>
      <w:bookmarkEnd w:id="0"/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Załącznik nr 1 </w:t>
      </w:r>
    </w:p>
    <w:p>
      <w:pPr>
        <w:pStyle w:val="Normalny1"/>
        <w:spacing w:lineRule="auto" w:line="360"/>
        <w:rPr>
          <w:lang w:val="pl-PL"/>
        </w:rPr>
      </w:pPr>
      <w:r>
        <w:rPr>
          <w:lang w:val="pl-PL"/>
        </w:rPr>
        <w:t>Podstawa prawna zmian:</w:t>
      </w:r>
    </w:p>
    <w:p>
      <w:pPr>
        <w:pStyle w:val="Normalny1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l-PL"/>
        </w:rPr>
        <w:t xml:space="preserve">1. Ustawy z dnia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 19 listopada 2020 r.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l-PL"/>
        </w:rPr>
        <w:t>o zmianie ustawy – Karta Nauczyciela oraz niektórych innych ustaw (Dz.U. 2021 poz. 4)</w:t>
      </w:r>
    </w:p>
    <w:p>
      <w:pPr>
        <w:pStyle w:val="Normalny1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l-PL"/>
        </w:rPr>
        <w:t xml:space="preserve">2. Obwieszczenia Ministra Edukacji Narodowej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z dnia 15 lipca 2020 r.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l-PL"/>
        </w:rPr>
        <w:t>w sprawie ogłoszenia jednolitego tekstu rozporządzenia Ministra Edukacji Narodowej w sprawie szczegółowych warunków i sposobu przeprowadzania egzaminu ósmoklasisty (Dz.U. 2020 poz. 1361)</w:t>
      </w:r>
    </w:p>
    <w:p>
      <w:pPr>
        <w:pStyle w:val="Normalny1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l-PL"/>
        </w:rPr>
        <w:t xml:space="preserve">3. Rozporządzenia Ministra Edukacji Narodowej z dnia 21 grudnia 2016 r. w sprawie szczegółowych warunków i sposobu przeprowadzania egzaminu gimnazjalnego i egzaminu maturalnego (Dz. U. 2016 poz. 2223 ze zm.)  </w:t>
      </w:r>
    </w:p>
    <w:p>
      <w:pPr>
        <w:pStyle w:val="Normalny1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4. Ustawy z dnia 14 grudnia 2016 r. Prawo oświatowe (tekst jednolity Dz. U. 2021  poz. 1082 ze zm.)</w:t>
      </w:r>
    </w:p>
    <w:p>
      <w:pPr>
        <w:pStyle w:val="Normalny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/>
          <w:sz w:val="24"/>
          <w:szCs w:val="24"/>
          <w:lang w:val="pl-PL"/>
        </w:rPr>
      </w:r>
    </w:p>
    <w:p>
      <w:pPr>
        <w:pStyle w:val="Normalny1"/>
        <w:spacing w:lineRule="auto" w:line="360"/>
        <w:jc w:val="both"/>
        <w:rPr>
          <w:b/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Do statutu Szkoły Podstawowej Specjalnej nr 40 wprowadza się następujące zmiany:</w:t>
      </w:r>
    </w:p>
    <w:p>
      <w:pPr>
        <w:pStyle w:val="Normalny1"/>
        <w:numPr>
          <w:ilvl w:val="0"/>
          <w:numId w:val="1"/>
        </w:numPr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 xml:space="preserve">W § 2 ust. </w:t>
      </w:r>
      <w:r>
        <w:rPr>
          <w:lang w:val="pl-PL"/>
        </w:rPr>
        <w:t>4</w:t>
      </w:r>
      <w:r>
        <w:rPr>
          <w:lang w:val="pl-PL"/>
        </w:rPr>
        <w:t xml:space="preserve"> otrzymuje brzmienie:</w:t>
      </w:r>
    </w:p>
    <w:p>
      <w:pPr>
        <w:pStyle w:val="Normalny1"/>
        <w:spacing w:lineRule="auto" w:line="360"/>
        <w:jc w:val="both"/>
        <w:rPr>
          <w:lang w:val="pl-PL"/>
        </w:rPr>
      </w:pPr>
      <w:r>
        <w:rPr>
          <w:i/>
          <w:iCs/>
          <w:lang w:val="pl-PL"/>
        </w:rPr>
        <w:t xml:space="preserve"> „</w:t>
      </w:r>
      <w:r>
        <w:rPr>
          <w:i/>
          <w:iCs/>
          <w:lang w:val="pl-PL"/>
        </w:rPr>
        <w:t>Cykl kształcenia trwa 8 lat.”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W § 10 ust. 1 pkt 1 otrzymuje brzmienie:</w:t>
      </w:r>
    </w:p>
    <w:p>
      <w:pPr>
        <w:pStyle w:val="ListParagraph"/>
        <w:spacing w:lineRule="auto" w:line="360"/>
        <w:ind w:left="0" w:hanging="0"/>
        <w:jc w:val="both"/>
        <w:rPr>
          <w:i/>
          <w:i/>
          <w:iCs/>
          <w:color w:val="FF0000"/>
        </w:rPr>
      </w:pPr>
      <w:r>
        <w:rPr>
          <w:i/>
          <w:iCs/>
        </w:rPr>
        <w:t>„</w:t>
      </w:r>
      <w:r>
        <w:rPr>
          <w:i/>
          <w:iCs/>
        </w:rPr>
        <w:t xml:space="preserve">nauczyciele, pracownicy szkoły oraz inne osoby przebywające na terenie szkoły zobowiązane są do przestrzegania przepisów prawa, w tym regulaminów wewnętrznych, procedur </w:t>
        <w:br/>
        <w:t>i zarządzeń dyrektora.”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§ 10 ust. 1 dodaje się pkt 5:</w:t>
      </w:r>
      <w:bookmarkStart w:id="1" w:name="_GoBack1"/>
      <w:bookmarkEnd w:id="1"/>
    </w:p>
    <w:p>
      <w:pPr>
        <w:pStyle w:val="Normal"/>
        <w:spacing w:lineRule="auto" w:line="360" w:before="0" w:after="0"/>
        <w:jc w:val="both"/>
        <w:rPr>
          <w:i/>
          <w:i/>
          <w:iCs/>
        </w:rPr>
      </w:pPr>
      <w:r>
        <w:rPr>
          <w:rFonts w:cs="Times New Roman"/>
          <w:i/>
          <w:iCs/>
          <w:sz w:val="24"/>
          <w:szCs w:val="24"/>
        </w:rPr>
        <w:t>„</w:t>
      </w:r>
      <w:r>
        <w:rPr>
          <w:rFonts w:cs="Times New Roman"/>
          <w:i/>
          <w:iCs/>
          <w:sz w:val="24"/>
          <w:szCs w:val="24"/>
        </w:rPr>
        <w:t>szkoła zobligowana jest do zakupu i użytkowania sprzętu i materiałów objętych certyfikatami bezpieczeństwa”.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Times New Roman"/>
          <w:sz w:val="24"/>
          <w:szCs w:val="24"/>
          <w:lang w:eastAsia="ar-SA"/>
        </w:rPr>
        <w:t>W § 22 ust.1  pkt 19 otrzymuje brzmienie: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/>
          <w:i/>
          <w:iCs/>
          <w:sz w:val="24"/>
          <w:szCs w:val="24"/>
          <w:lang w:eastAsia="pl-PL"/>
        </w:rPr>
        <w:t xml:space="preserve">"stwarza warunki do działania w szkole: stowarzyszeń i organizacji, których celem statutowym jest działalność wychowawcza lub rozszerzanie i wzbogacanie form działalności dydaktycznej, wychowawczej, opiekuńczej i innowacyjnej szkoły (ostateczną decyzję </w:t>
        <w:br/>
        <w:t>o możliwości przeprowadzenia spotkania z uczniami podejmuje dyrektor na podstawie przedstawionego mu wcześniej konspektu)"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W § 22 ust.1 dodaje się pkt 24: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eastAsia="ar-SA"/>
        </w:rPr>
        <w:t>„</w:t>
      </w:r>
      <w:r>
        <w:rPr>
          <w:rFonts w:cs="Times New Roman"/>
          <w:i/>
          <w:iCs/>
          <w:sz w:val="24"/>
          <w:szCs w:val="24"/>
          <w:lang w:eastAsia="ar-SA"/>
        </w:rPr>
        <w:t>wydaje zarządzenia dotyczących organizacji pracy szkoły”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W § 22 ust.1 dodaje się pkt 25: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eastAsia="ar-SA"/>
        </w:rPr>
        <w:t>„</w:t>
      </w:r>
      <w:r>
        <w:rPr>
          <w:rFonts w:cs="Times New Roman"/>
          <w:i/>
          <w:iCs/>
          <w:sz w:val="24"/>
          <w:szCs w:val="24"/>
          <w:lang w:eastAsia="ar-SA"/>
        </w:rPr>
        <w:t xml:space="preserve">Dyrektor szkoły w okresie stanu epidemicznego, aby zapewnić prawidłową realizację celów </w:t>
        <w:br/>
        <w:t>i zadań szkoły, wprowadza w drodze zarządzenia określające inaczej niż w statucie unormowania (procedury) dotyczące oceniania, klasyfikowania i promowania uczniów, przeprowadzania egzaminów, organizacji roku szkolnego i organizacji pracy tych jednostek”.</w:t>
      </w:r>
    </w:p>
    <w:p>
      <w:pPr>
        <w:pStyle w:val="Normalny1"/>
        <w:numPr>
          <w:ilvl w:val="0"/>
          <w:numId w:val="1"/>
        </w:numPr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 w:eastAsia="ar-SA"/>
        </w:rPr>
        <w:t xml:space="preserve">Uchyla się § 52 ust. 1 pkt  4 </w:t>
      </w:r>
      <w:r>
        <w:rPr>
          <w:i/>
          <w:iCs/>
          <w:lang w:val="pl-PL" w:eastAsia="ar-SA"/>
        </w:rPr>
        <w:t>„dla uczniów klas gimnazjalnych - od 10 do 12 godzin”</w:t>
      </w:r>
    </w:p>
    <w:p>
      <w:pPr>
        <w:pStyle w:val="Normalny1"/>
        <w:numPr>
          <w:ilvl w:val="0"/>
          <w:numId w:val="1"/>
        </w:numPr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 w:eastAsia="ar-SA"/>
        </w:rPr>
        <w:t xml:space="preserve">W rozdziale 4, podrozdział „Pomieszczenia szkolne” otrzymuje brzmienie: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eastAsia="ar-SA"/>
        </w:rPr>
        <w:t>„</w:t>
      </w:r>
      <w:r>
        <w:rPr>
          <w:rFonts w:cs="Times New Roman"/>
          <w:i/>
          <w:iCs/>
          <w:sz w:val="24"/>
          <w:szCs w:val="24"/>
          <w:lang w:eastAsia="ar-SA"/>
        </w:rPr>
        <w:t>Zasoby szkoły”</w:t>
      </w:r>
    </w:p>
    <w:p>
      <w:pPr>
        <w:pStyle w:val="Normalny1"/>
        <w:numPr>
          <w:ilvl w:val="0"/>
          <w:numId w:val="1"/>
        </w:numPr>
        <w:spacing w:lineRule="auto" w:line="360"/>
        <w:ind w:left="284" w:hanging="284"/>
        <w:jc w:val="both"/>
        <w:textAlignment w:val="auto"/>
        <w:rPr>
          <w:lang w:val="pl-PL"/>
        </w:rPr>
      </w:pPr>
      <w:r>
        <w:rPr/>
        <w:t xml:space="preserve">W </w:t>
      </w:r>
      <w:r>
        <w:rPr>
          <w:lang w:eastAsia="ar-SA"/>
        </w:rPr>
        <w:t xml:space="preserve">§ 60 dodaje się ust.3: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/>
          <w:i/>
          <w:iCs/>
          <w:sz w:val="24"/>
          <w:szCs w:val="24"/>
          <w:lang w:eastAsia="ar-SA"/>
        </w:rPr>
        <w:t>"Szkoła korzysta z narzędzi informatycznych: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/>
          <w:i/>
          <w:iCs/>
          <w:sz w:val="24"/>
          <w:szCs w:val="24"/>
          <w:lang w:eastAsia="ar-SA"/>
        </w:rPr>
        <w:t>1) szkoła dokumentuje przebieg działalności dydaktyczno - wychowawczo - opiekuńczej w dzienniku elektronicznym,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/>
          <w:i/>
          <w:iCs/>
          <w:sz w:val="24"/>
          <w:szCs w:val="24"/>
          <w:lang w:eastAsia="ar-SA"/>
        </w:rPr>
        <w:t>2) szkoła korzysta z wideo komunikatorów i bezpiecznych narzędzi TIK, które umożliwiają komunikację on-line w czasie rzeczywistym,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/>
          <w:i/>
          <w:iCs/>
          <w:sz w:val="24"/>
          <w:szCs w:val="24"/>
          <w:lang w:eastAsia="ar-SA"/>
        </w:rPr>
        <w:t>3) szkoła prowadzi stronę internetową."</w:t>
      </w:r>
    </w:p>
    <w:p>
      <w:pPr>
        <w:pStyle w:val="Akapitzlist1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>
          <w:lang w:eastAsia="ar-SA"/>
        </w:rPr>
        <w:t>W § 89 ust.1 otrzymuje brzmienie:</w:t>
      </w:r>
    </w:p>
    <w:p>
      <w:pPr>
        <w:pStyle w:val="Akapitzlist1"/>
        <w:spacing w:lineRule="auto" w:line="360"/>
        <w:ind w:left="0" w:hanging="0"/>
        <w:jc w:val="both"/>
        <w:rPr/>
      </w:pPr>
      <w:r>
        <w:rPr>
          <w:i/>
          <w:iCs/>
          <w:lang w:eastAsia="ar-SA"/>
        </w:rPr>
        <w:t>„</w:t>
      </w:r>
      <w:r>
        <w:rPr>
          <w:i/>
          <w:iCs/>
          <w:lang w:eastAsia="ar-SA"/>
        </w:rPr>
        <w:t>przestrzegać regulaminów, procedur wewnętrznych szkoły oraz zarządzeń dyrektora  szkoły”</w:t>
      </w:r>
    </w:p>
    <w:p>
      <w:pPr>
        <w:pStyle w:val="Normalny1"/>
        <w:numPr>
          <w:ilvl w:val="0"/>
          <w:numId w:val="1"/>
        </w:numPr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>W § 107 ust. 1 pkt 7 otrzymuje brzmienie:</w:t>
      </w:r>
    </w:p>
    <w:p>
      <w:pPr>
        <w:pStyle w:val="Normalny1"/>
        <w:spacing w:lineRule="auto" w:line="360"/>
        <w:jc w:val="both"/>
        <w:rPr>
          <w:i/>
          <w:i/>
          <w:iCs/>
          <w:lang w:val="pl-PL"/>
        </w:rPr>
      </w:pPr>
      <w:r>
        <w:rPr>
          <w:i/>
          <w:iCs/>
          <w:lang w:val="pl-PL"/>
        </w:rPr>
        <w:t>„</w:t>
      </w:r>
      <w:r>
        <w:rPr>
          <w:i/>
          <w:iCs/>
          <w:lang w:val="pl-PL"/>
        </w:rPr>
        <w:t xml:space="preserve">podczas zajęć lekcyjnych ucznia obowiązuje zakaz korzystania  z telefonu komórkowego </w:t>
        <w:br/>
        <w:t>i innych urządzeń elektronicznych w celach prywatnych; za zgodą nauczyciela uczeń może używać wspomnianych wyżej urządzeń wyłącznie w celach edukacyjnych”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§ 108 ust 7 otrzymuje brzmienie:  </w:t>
      </w:r>
    </w:p>
    <w:p>
      <w:pPr>
        <w:pStyle w:val="ListParagraph"/>
        <w:spacing w:lineRule="auto" w:line="360"/>
        <w:ind w:left="0" w:hanging="0"/>
        <w:jc w:val="both"/>
        <w:rPr>
          <w:color w:val="FF0000"/>
          <w:lang w:eastAsia="ar-SA"/>
        </w:rPr>
      </w:pPr>
      <w:r>
        <w:rPr>
          <w:i/>
          <w:iCs/>
          <w:lang w:eastAsia="ar-SA"/>
        </w:rPr>
        <w:t>„</w:t>
      </w:r>
      <w:r>
        <w:rPr>
          <w:i/>
          <w:iCs/>
          <w:lang w:eastAsia="ar-SA"/>
        </w:rPr>
        <w:t>Uczeń lub jego rodzice mogą w ciągu 2 dni pisemnie  odwołać się od przyznanej nagrody do dyrektora. Dyrektor w terminie 5 dni roboczych podejmuje ostateczną decyzję.”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§ 109 ust 1 pkt 6 otrzymuje brzmienie: 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lang w:eastAsia="ar-SA"/>
        </w:rPr>
        <w:t>„</w:t>
      </w:r>
      <w:r>
        <w:rPr>
          <w:rStyle w:val="Strong"/>
          <w:rFonts w:cs="Times New Roman"/>
          <w:b w:val="false"/>
          <w:bCs w:val="false"/>
          <w:i/>
          <w:iCs/>
          <w:sz w:val="24"/>
          <w:szCs w:val="24"/>
        </w:rPr>
        <w:t xml:space="preserve">w przypadku rażącego naruszenia </w:t>
      </w:r>
      <w:r>
        <w:rPr>
          <w:rFonts w:cs="Times New Roman"/>
          <w:i/>
          <w:iCs/>
          <w:sz w:val="24"/>
          <w:szCs w:val="24"/>
        </w:rPr>
        <w:t>postanowień statutu szkoły przez ucznia</w:t>
      </w:r>
      <w:r>
        <w:rPr>
          <w:rStyle w:val="Strong"/>
          <w:rFonts w:cs="Times New Roman"/>
          <w:i/>
          <w:iCs/>
          <w:sz w:val="24"/>
          <w:szCs w:val="24"/>
        </w:rPr>
        <w:t>,</w:t>
      </w:r>
      <w:r>
        <w:rPr>
          <w:rStyle w:val="Strong"/>
          <w:rFonts w:cs="Times New Roman"/>
          <w:b w:val="false"/>
          <w:bCs w:val="false"/>
          <w:i/>
          <w:iCs/>
          <w:sz w:val="24"/>
          <w:szCs w:val="24"/>
        </w:rPr>
        <w:t xml:space="preserve"> </w:t>
        <w:br/>
        <w:t>a w szczególności zachowań zagrażających życiu i bezpieczeństwu innych osób, stosowania przemocy, moralnego lub fizycznego znęcania się nad kolegami i innymi osobami, używania, namawiania i rozprowadzania alkoholu, narkotyków i środków pobudzających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oraz wandalizmu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360"/>
        <w:ind w:left="502" w:hanging="0"/>
        <w:jc w:val="both"/>
        <w:rPr>
          <w:i/>
          <w:i/>
          <w:iCs/>
        </w:rPr>
      </w:pPr>
      <w:r>
        <w:rPr>
          <w:i/>
          <w:iCs/>
        </w:rPr>
        <w:t>a) przeniesieniem do innej szkoły po uzyskaniu przez dyrektora zgody Kuratora Oświaty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360"/>
        <w:ind w:left="502" w:hanging="0"/>
        <w:jc w:val="both"/>
        <w:rPr>
          <w:b/>
          <w:b/>
          <w:bCs/>
        </w:rPr>
      </w:pPr>
      <w:r>
        <w:rPr>
          <w:lang w:eastAsia="ar-SA"/>
        </w:rPr>
        <w:t>b)</w:t>
      </w:r>
      <w:r>
        <w:rPr>
          <w:i/>
          <w:iCs/>
          <w:lang w:eastAsia="ar-SA"/>
        </w:rPr>
        <w:t xml:space="preserve"> skreśleniem z listy uczniów (uczeń może być skreślony jedynie z równoczesnym przeniesieniem do innej szkoły, chyba że ukończył 18 lat).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§ 109 ust 8 otrzymuje brzmienie: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/>
          <w:i/>
          <w:iCs/>
          <w:sz w:val="24"/>
          <w:szCs w:val="24"/>
        </w:rPr>
        <w:t>„</w:t>
      </w:r>
      <w:r>
        <w:rPr>
          <w:rFonts w:cs="Times New Roman"/>
          <w:i/>
          <w:iCs/>
          <w:sz w:val="24"/>
          <w:szCs w:val="24"/>
        </w:rPr>
        <w:t xml:space="preserve">Ostateczną decyzję w sprawie odwołania od kary podejmuje dyrektor po konsultacji z radą pedagogiczną. Rodzice bądź pełnoletni uczeń mogą się odwołać od tej decyzji do kuratora oświaty, a decyzję kuratora </w:t>
      </w:r>
      <w:r>
        <w:rPr>
          <w:rStyle w:val="Wyrnienie"/>
          <w:rFonts w:cs="Times New Roman"/>
          <w:i w:val="false"/>
          <w:iCs w:val="false"/>
          <w:sz w:val="24"/>
          <w:szCs w:val="24"/>
        </w:rPr>
        <w:t>można zaskarżyć do WSA.”</w:t>
      </w:r>
    </w:p>
    <w:p>
      <w:pPr>
        <w:pStyle w:val="Normalny1"/>
        <w:numPr>
          <w:ilvl w:val="0"/>
          <w:numId w:val="1"/>
        </w:numPr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W § 134 ust. 7 otrzymuje brzmienie: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eastAsia="ar-SA"/>
        </w:rPr>
      </w:pPr>
      <w:r>
        <w:rPr>
          <w:rFonts w:cs="Times New Roman"/>
          <w:i/>
          <w:iCs/>
          <w:sz w:val="24"/>
          <w:szCs w:val="24"/>
        </w:rPr>
        <w:t xml:space="preserve"> „</w:t>
      </w:r>
      <w:r>
        <w:rPr>
          <w:rFonts w:cs="Times New Roman"/>
          <w:i/>
          <w:iCs/>
          <w:sz w:val="24"/>
          <w:szCs w:val="24"/>
          <w:lang w:eastAsia="ar-SA"/>
        </w:rPr>
        <w:t xml:space="preserve">Egzamin ósmoklasisty przeprowadzany jest w warunkach odpowiednich ze względu na stan zdrowia ucznia na podstawie zaświadczenia o stanie zdrowia  przedstawionego dyrektorowi szkoły nie później niż do dnia 15 października roku szkolnego, w którym uczeń przystępuje do egzaminu ósmoklasisty. </w:t>
      </w:r>
      <w:r>
        <w:rPr>
          <w:rFonts w:cs="Times New Roman"/>
          <w:i/>
          <w:iCs/>
          <w:sz w:val="24"/>
          <w:szCs w:val="24"/>
        </w:rPr>
        <w:t xml:space="preserve">W szczególnych okolicznościach zaświadczenie o stanie zdrowia, </w:t>
        <w:br/>
        <w:t>o którym mowa, może być przedłożone w terminie późniejszym, niezwłocznie po dacie jego wydania.”</w:t>
      </w:r>
    </w:p>
    <w:p>
      <w:pPr>
        <w:pStyle w:val="Normalny1"/>
        <w:numPr>
          <w:ilvl w:val="0"/>
          <w:numId w:val="1"/>
        </w:numPr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Uchyla się § 136 - § 139 (</w:t>
      </w:r>
      <w:r>
        <w:rPr>
          <w:i/>
          <w:iCs/>
          <w:lang w:val="pl-PL"/>
        </w:rPr>
        <w:t>Egzamin zewnętrzny – egzamin gimnazjalny</w:t>
      </w:r>
      <w:r>
        <w:rPr>
          <w:lang w:val="pl-PL"/>
        </w:rPr>
        <w:t>)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</w:r>
    </w:p>
    <w:p>
      <w:pPr>
        <w:pStyle w:val="Normalny1"/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  <w:rPr>
        <w:rFonts w:cs="Symbol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7ab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semiHidden/>
    <w:qFormat/>
    <w:rsid w:val="00fc7ab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24z0" w:customStyle="1">
    <w:name w:val="WW8Num24z0"/>
    <w:qFormat/>
    <w:rsid w:val="00de7444"/>
    <w:rPr>
      <w:lang w:eastAsia="ar-SA"/>
    </w:rPr>
  </w:style>
  <w:style w:type="character" w:styleId="WW8Num24z1" w:customStyle="1">
    <w:name w:val="WW8Num24z1"/>
    <w:qFormat/>
    <w:rsid w:val="00de7444"/>
    <w:rPr/>
  </w:style>
  <w:style w:type="character" w:styleId="WW8Num24z2" w:customStyle="1">
    <w:name w:val="WW8Num24z2"/>
    <w:qFormat/>
    <w:rsid w:val="00de7444"/>
    <w:rPr/>
  </w:style>
  <w:style w:type="character" w:styleId="WW8Num24z3" w:customStyle="1">
    <w:name w:val="WW8Num24z3"/>
    <w:qFormat/>
    <w:rsid w:val="00de7444"/>
    <w:rPr/>
  </w:style>
  <w:style w:type="character" w:styleId="WW8Num24z4" w:customStyle="1">
    <w:name w:val="WW8Num24z4"/>
    <w:qFormat/>
    <w:rsid w:val="00de7444"/>
    <w:rPr/>
  </w:style>
  <w:style w:type="character" w:styleId="WW8Num24z5" w:customStyle="1">
    <w:name w:val="WW8Num24z5"/>
    <w:qFormat/>
    <w:rsid w:val="00de7444"/>
    <w:rPr/>
  </w:style>
  <w:style w:type="character" w:styleId="WW8Num24z6" w:customStyle="1">
    <w:name w:val="WW8Num24z6"/>
    <w:qFormat/>
    <w:rsid w:val="00de7444"/>
    <w:rPr/>
  </w:style>
  <w:style w:type="character" w:styleId="WW8Num24z7" w:customStyle="1">
    <w:name w:val="WW8Num24z7"/>
    <w:qFormat/>
    <w:rsid w:val="00de7444"/>
    <w:rPr/>
  </w:style>
  <w:style w:type="character" w:styleId="WW8Num24z8" w:customStyle="1">
    <w:name w:val="WW8Num24z8"/>
    <w:qFormat/>
    <w:rsid w:val="00de7444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692020"/>
    <w:rPr>
      <w:rFonts w:ascii="Segoe UI" w:hAnsi="Segoe UI" w:eastAsia="Times New Roman" w:cs="Segoe UI"/>
      <w:sz w:val="18"/>
      <w:szCs w:val="18"/>
      <w:lang w:eastAsia="pl-PL"/>
    </w:rPr>
  </w:style>
  <w:style w:type="character" w:styleId="Strong">
    <w:name w:val="Strong"/>
    <w:basedOn w:val="DefaultParagraphFont"/>
    <w:qFormat/>
    <w:rPr>
      <w:b/>
      <w:bCs/>
    </w:rPr>
  </w:style>
  <w:style w:type="character" w:styleId="Wyrnienie">
    <w:name w:val="Wyróżnienie"/>
    <w:basedOn w:val="DefaultParagraphFont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c7ab4"/>
    <w:pPr>
      <w:spacing w:lineRule="auto" w:line="360"/>
      <w:jc w:val="both"/>
    </w:pPr>
    <w:rPr/>
  </w:style>
  <w:style w:type="paragraph" w:styleId="Lista">
    <w:name w:val="List"/>
    <w:basedOn w:val="Tretekstu"/>
    <w:rsid w:val="00de744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de7444"/>
    <w:pPr>
      <w:suppressLineNumbers/>
    </w:pPr>
    <w:rPr>
      <w:rFonts w:cs="Arial"/>
    </w:rPr>
  </w:style>
  <w:style w:type="paragraph" w:styleId="Nagwek11" w:customStyle="1">
    <w:name w:val="Nagłówek 11"/>
    <w:basedOn w:val="Gwka"/>
    <w:next w:val="Tretekstu"/>
    <w:qFormat/>
    <w:rsid w:val="00de7444"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de744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de7444"/>
    <w:pPr>
      <w:suppressLineNumbers/>
      <w:spacing w:before="120" w:after="120"/>
    </w:pPr>
    <w:rPr>
      <w:rFonts w:cs="Arial"/>
      <w:i/>
      <w:iCs/>
    </w:rPr>
  </w:style>
  <w:style w:type="paragraph" w:styleId="Normalny1" w:customStyle="1">
    <w:name w:val="Normalny1"/>
    <w:uiPriority w:val="99"/>
    <w:qFormat/>
    <w:rsid w:val="00fc7ab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ja-JP" w:bidi="ar-SA"/>
    </w:rPr>
  </w:style>
  <w:style w:type="paragraph" w:styleId="ListParagraph">
    <w:name w:val="List Paragraph"/>
    <w:basedOn w:val="Normal"/>
    <w:qFormat/>
    <w:rsid w:val="00de7444"/>
    <w:pPr>
      <w:ind w:left="708" w:hanging="0"/>
    </w:pPr>
    <w:rPr/>
  </w:style>
  <w:style w:type="paragraph" w:styleId="Standard" w:customStyle="1">
    <w:name w:val="Standard"/>
    <w:uiPriority w:val="99"/>
    <w:qFormat/>
    <w:rsid w:val="00fc7ab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de-DE" w:eastAsia="ja-JP" w:bidi="ar-SA"/>
    </w:rPr>
  </w:style>
  <w:style w:type="paragraph" w:styleId="Default" w:customStyle="1">
    <w:name w:val="Default"/>
    <w:qFormat/>
    <w:rsid w:val="00de744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020"/>
    <w:pPr/>
    <w:rPr>
      <w:rFonts w:ascii="Segoe UI" w:hAnsi="Segoe UI" w:cs="Segoe UI"/>
      <w:sz w:val="18"/>
      <w:szCs w:val="18"/>
    </w:rPr>
  </w:style>
  <w:style w:type="paragraph" w:styleId="Akapitzlist1">
    <w:name w:val="Akapit z listą1"/>
    <w:basedOn w:val="Normal"/>
    <w:qFormat/>
    <w:pPr>
      <w:spacing w:lineRule="auto" w:line="240" w:before="0" w:after="0"/>
      <w:ind w:left="708" w:hanging="0"/>
    </w:pPr>
    <w:rPr>
      <w:rFonts w:ascii="Times New Roman" w:hAnsi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4" w:customStyle="1">
    <w:name w:val="WW8Num24"/>
    <w:qFormat/>
    <w:rsid w:val="00de7444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LibreOffice/7.3.0.3$Windows_X86_64 LibreOffice_project/0f246aa12d0eee4a0f7adcefbf7c878fc2238db3</Application>
  <AppVersion>15.0000</AppVersion>
  <Pages>4</Pages>
  <Words>891</Words>
  <Characters>5226</Characters>
  <CharactersWithSpaces>6291</CharactersWithSpaces>
  <Paragraphs>62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2021-10-15T05:44:00Z</dcterms:created>
  <dc:creator>WOJTEK</dc:creator>
  <dc:description/>
  <dc:language>pl-PL</dc:language>
  <cp:lastModifiedBy/>
  <cp:lastPrinted>2022-01-25T12:14:00Z</cp:lastPrinted>
  <dcterms:modified xsi:type="dcterms:W3CDTF">2022-09-22T06:46:21Z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